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0E1E12B7"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9177D9">
              <w:rPr>
                <w:sz w:val="26"/>
                <w:szCs w:val="26"/>
              </w:rPr>
              <w:t xml:space="preserve">    </w:t>
            </w:r>
            <w:r w:rsidR="004D5B5B">
              <w:rPr>
                <w:sz w:val="26"/>
                <w:szCs w:val="26"/>
              </w:rPr>
              <w:t xml:space="preserve"> </w:t>
            </w:r>
            <w:r w:rsidR="009177D9">
              <w:rPr>
                <w:sz w:val="26"/>
                <w:szCs w:val="26"/>
              </w:rPr>
              <w:t xml:space="preserve"> </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775767F9"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9177D9">
              <w:rPr>
                <w:sz w:val="28"/>
                <w:szCs w:val="28"/>
              </w:rPr>
              <w:t xml:space="preserve">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7832BD">
              <w:rPr>
                <w:sz w:val="28"/>
                <w:szCs w:val="28"/>
              </w:rPr>
              <w:t>4</w:t>
            </w:r>
            <w:r w:rsidR="00CB4FEA" w:rsidRPr="002769E8">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2FD207A6" w14:textId="35423232" w:rsidR="006C13C1" w:rsidRPr="00DA66DD" w:rsidRDefault="009C1F6B" w:rsidP="00C72502">
            <w:pPr>
              <w:spacing w:after="120"/>
              <w:ind w:left="-108" w:right="-108"/>
              <w:jc w:val="center"/>
              <w:rPr>
                <w:color w:val="ED0000"/>
                <w:sz w:val="24"/>
                <w:szCs w:val="24"/>
              </w:rPr>
            </w:pPr>
            <w:r w:rsidRPr="00DA66DD">
              <w:rPr>
                <w:spacing w:val="-2"/>
                <w:sz w:val="24"/>
                <w:szCs w:val="24"/>
              </w:rPr>
              <w:t>V</w:t>
            </w:r>
            <w:r w:rsidR="006456A4" w:rsidRPr="00DA66DD">
              <w:rPr>
                <w:spacing w:val="-2"/>
                <w:sz w:val="24"/>
                <w:szCs w:val="24"/>
              </w:rPr>
              <w:t>/v</w:t>
            </w:r>
            <w:r w:rsidR="00D85831" w:rsidRPr="00DA66DD">
              <w:rPr>
                <w:spacing w:val="-2"/>
                <w:sz w:val="24"/>
                <w:szCs w:val="24"/>
              </w:rPr>
              <w:t xml:space="preserve"> </w:t>
            </w:r>
            <w:r w:rsidR="00A65C39" w:rsidRPr="00DA66DD">
              <w:rPr>
                <w:spacing w:val="-2"/>
                <w:sz w:val="24"/>
                <w:szCs w:val="24"/>
              </w:rPr>
              <w:t xml:space="preserve">triển khai </w:t>
            </w:r>
            <w:r w:rsidR="00A65C39" w:rsidRPr="00DA66DD">
              <w:rPr>
                <w:sz w:val="24"/>
                <w:szCs w:val="24"/>
              </w:rPr>
              <w:t>Quyết định số</w:t>
            </w:r>
            <w:r w:rsidR="00A65C39" w:rsidRPr="00DA66DD">
              <w:rPr>
                <w:sz w:val="24"/>
                <w:szCs w:val="24"/>
              </w:rPr>
              <w:br/>
              <w:t>433/QĐ- TTg phê duyệt Đề án</w:t>
            </w:r>
            <w:r w:rsidR="00A65C39" w:rsidRPr="00DA66DD">
              <w:rPr>
                <w:sz w:val="24"/>
                <w:szCs w:val="24"/>
              </w:rPr>
              <w:br/>
              <w:t>chuyển đổi số các doanh nghiệp nhỏ</w:t>
            </w:r>
            <w:r w:rsidR="00A65C39" w:rsidRPr="00DA66DD">
              <w:rPr>
                <w:sz w:val="24"/>
                <w:szCs w:val="24"/>
              </w:rPr>
              <w:br/>
              <w:t>và vừa giai đoạn 2026 - 2030</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956"/>
      </w:tblGrid>
      <w:tr w:rsidR="00A20FF9" w14:paraId="58BA32E8" w14:textId="77777777" w:rsidTr="00DA66DD">
        <w:tc>
          <w:tcPr>
            <w:tcW w:w="3119" w:type="dxa"/>
          </w:tcPr>
          <w:p w14:paraId="6DDBBB43" w14:textId="19F9F19E" w:rsidR="00A20FF9" w:rsidRDefault="00A20FF9" w:rsidP="00A20FF9">
            <w:pPr>
              <w:spacing w:before="120"/>
              <w:jc w:val="right"/>
              <w:rPr>
                <w:sz w:val="28"/>
                <w:szCs w:val="28"/>
              </w:rPr>
            </w:pPr>
          </w:p>
        </w:tc>
        <w:tc>
          <w:tcPr>
            <w:tcW w:w="4956" w:type="dxa"/>
          </w:tcPr>
          <w:p w14:paraId="2B7090D7" w14:textId="1C8AD11D" w:rsidR="005D0CFB" w:rsidRDefault="00DA66DD" w:rsidP="00A20FF9">
            <w:pPr>
              <w:spacing w:before="120"/>
              <w:rPr>
                <w:sz w:val="28"/>
                <w:szCs w:val="28"/>
              </w:rPr>
            </w:pPr>
            <w:r>
              <w:rPr>
                <w:sz w:val="28"/>
                <w:szCs w:val="28"/>
              </w:rPr>
              <w:t>Kính gửi:</w:t>
            </w:r>
            <w:r>
              <w:rPr>
                <w:sz w:val="28"/>
                <w:szCs w:val="28"/>
              </w:rPr>
              <w:t xml:space="preserve"> </w:t>
            </w:r>
            <w:r w:rsidR="00910D7A">
              <w:rPr>
                <w:sz w:val="28"/>
                <w:szCs w:val="28"/>
              </w:rPr>
              <w:t>Sở Khoa học và Công nghệ</w:t>
            </w:r>
          </w:p>
          <w:p w14:paraId="21ABD940" w14:textId="75D2A404" w:rsidR="00A20FF9" w:rsidRDefault="00A20FF9" w:rsidP="00A20FF9">
            <w:pPr>
              <w:spacing w:before="120"/>
              <w:rPr>
                <w:sz w:val="28"/>
                <w:szCs w:val="28"/>
              </w:rPr>
            </w:pPr>
          </w:p>
        </w:tc>
      </w:tr>
    </w:tbl>
    <w:p w14:paraId="3DA1013B" w14:textId="76FCF9BD" w:rsidR="00730E0F" w:rsidRPr="00BA1453" w:rsidRDefault="00880951" w:rsidP="00730E0F">
      <w:pPr>
        <w:tabs>
          <w:tab w:val="left" w:pos="993"/>
        </w:tabs>
        <w:spacing w:before="240" w:line="288" w:lineRule="auto"/>
        <w:ind w:firstLine="709"/>
        <w:jc w:val="both"/>
        <w:rPr>
          <w:sz w:val="28"/>
          <w:szCs w:val="28"/>
        </w:rPr>
      </w:pPr>
      <w:r w:rsidRPr="00BA1453">
        <w:rPr>
          <w:sz w:val="28"/>
          <w:szCs w:val="28"/>
        </w:rPr>
        <w:t xml:space="preserve">Tiếp nhận </w:t>
      </w:r>
      <w:r w:rsidR="00A65C39">
        <w:rPr>
          <w:sz w:val="28"/>
          <w:szCs w:val="28"/>
        </w:rPr>
        <w:t xml:space="preserve">Công văn số </w:t>
      </w:r>
      <w:r w:rsidR="00A65C39" w:rsidRPr="00A65C39">
        <w:rPr>
          <w:sz w:val="28"/>
          <w:szCs w:val="28"/>
        </w:rPr>
        <w:t>2429/BKHCN-KTXHS </w:t>
      </w:r>
      <w:r w:rsidR="00A65C39">
        <w:rPr>
          <w:sz w:val="28"/>
          <w:szCs w:val="28"/>
        </w:rPr>
        <w:t xml:space="preserve">ngày </w:t>
      </w:r>
      <w:r w:rsidR="00A65C39" w:rsidRPr="00A65C39">
        <w:rPr>
          <w:sz w:val="28"/>
          <w:szCs w:val="28"/>
        </w:rPr>
        <w:t>19/4/2026 </w:t>
      </w:r>
      <w:r w:rsidR="00A65C39">
        <w:rPr>
          <w:sz w:val="28"/>
          <w:szCs w:val="28"/>
        </w:rPr>
        <w:t>của Bộ Khoa học và Công nghệ về việc</w:t>
      </w:r>
      <w:r w:rsidR="00A65C39" w:rsidRPr="00A65C39">
        <w:rPr>
          <w:sz w:val="28"/>
          <w:szCs w:val="28"/>
        </w:rPr>
        <w:t xml:space="preserve"> triển khai Quyết định số 433/QĐ-TTg ngày 16/03/2026 của Thủ tướng Chính phủ</w:t>
      </w:r>
      <w:r w:rsidR="00124E8F" w:rsidRPr="00BA1453">
        <w:rPr>
          <w:i/>
          <w:sz w:val="28"/>
          <w:szCs w:val="28"/>
        </w:rPr>
        <w:t xml:space="preserve"> </w:t>
      </w:r>
      <w:r w:rsidRPr="00BA1453">
        <w:rPr>
          <w:i/>
          <w:sz w:val="28"/>
          <w:szCs w:val="28"/>
        </w:rPr>
        <w:t xml:space="preserve">(văn </w:t>
      </w:r>
      <w:r w:rsidR="009A0352" w:rsidRPr="00BA1453">
        <w:rPr>
          <w:i/>
          <w:sz w:val="28"/>
          <w:szCs w:val="28"/>
        </w:rPr>
        <w:t>bản gửi kèm</w:t>
      </w:r>
      <w:r w:rsidRPr="00BA1453">
        <w:rPr>
          <w:i/>
          <w:sz w:val="28"/>
          <w:szCs w:val="28"/>
        </w:rPr>
        <w:t>)</w:t>
      </w:r>
      <w:r w:rsidR="00E96744">
        <w:rPr>
          <w:sz w:val="28"/>
          <w:szCs w:val="28"/>
        </w:rPr>
        <w:t>;</w:t>
      </w:r>
      <w:r w:rsidR="008E49A1" w:rsidRPr="00BA1453">
        <w:rPr>
          <w:sz w:val="28"/>
          <w:szCs w:val="28"/>
        </w:rPr>
        <w:t xml:space="preserve"> </w:t>
      </w:r>
      <w:r w:rsidR="00730E0F" w:rsidRPr="00BA1453">
        <w:rPr>
          <w:sz w:val="28"/>
          <w:szCs w:val="28"/>
        </w:rPr>
        <w:t>căn cứ Quyết định số 60/2025/QĐ-UBND ngày 25/8/2025 của Ủy ban nhân dân tỉnh về việc ban hành Quy chế làm việc của Ủy ban nhân dân tỉnh Đồng Tháp, Văn phòng Ủy ban nhân dân tỉnh đề nghị:</w:t>
      </w:r>
    </w:p>
    <w:p w14:paraId="64B9073A" w14:textId="6584AA42" w:rsidR="00730E0F" w:rsidRPr="00BA1453" w:rsidRDefault="00910D7A" w:rsidP="00730E0F">
      <w:pPr>
        <w:tabs>
          <w:tab w:val="left" w:pos="993"/>
        </w:tabs>
        <w:spacing w:before="120" w:after="240" w:line="288" w:lineRule="auto"/>
        <w:ind w:firstLine="709"/>
        <w:jc w:val="both"/>
        <w:rPr>
          <w:sz w:val="28"/>
          <w:szCs w:val="28"/>
        </w:rPr>
      </w:pPr>
      <w:r>
        <w:rPr>
          <w:sz w:val="28"/>
          <w:szCs w:val="28"/>
        </w:rPr>
        <w:t>Sở Khoa học và Công nghệ</w:t>
      </w:r>
      <w:r w:rsidR="005D0CFB" w:rsidRPr="005D0CFB">
        <w:rPr>
          <w:sz w:val="28"/>
          <w:szCs w:val="28"/>
        </w:rPr>
        <w:t xml:space="preserve"> chủ trì, phối hợp </w:t>
      </w:r>
      <w:r w:rsidR="005D0CFB">
        <w:rPr>
          <w:sz w:val="28"/>
          <w:szCs w:val="28"/>
        </w:rPr>
        <w:t>với</w:t>
      </w:r>
      <w:r w:rsidR="005D0CFB" w:rsidRPr="005D0CFB">
        <w:rPr>
          <w:sz w:val="28"/>
          <w:szCs w:val="28"/>
        </w:rPr>
        <w:t xml:space="preserve"> các cơ quan, đơn vị liên quan</w:t>
      </w:r>
      <w:r w:rsidR="005D0CFB">
        <w:rPr>
          <w:sz w:val="28"/>
          <w:szCs w:val="28"/>
        </w:rPr>
        <w:t xml:space="preserve"> </w:t>
      </w:r>
      <w:r>
        <w:rPr>
          <w:sz w:val="28"/>
          <w:szCs w:val="28"/>
        </w:rPr>
        <w:t xml:space="preserve">triển </w:t>
      </w:r>
      <w:r w:rsidR="00730E0F" w:rsidRPr="00BA1453">
        <w:rPr>
          <w:sz w:val="28"/>
          <w:szCs w:val="28"/>
        </w:rPr>
        <w:t>khai thực hiện</w:t>
      </w:r>
      <w:r w:rsidR="00A65C39">
        <w:rPr>
          <w:sz w:val="28"/>
          <w:szCs w:val="28"/>
        </w:rPr>
        <w:t xml:space="preserve"> theo hướng dẫn của </w:t>
      </w:r>
      <w:r w:rsidR="00A65C39" w:rsidRPr="00A65C39">
        <w:rPr>
          <w:sz w:val="28"/>
          <w:szCs w:val="28"/>
        </w:rPr>
        <w:t>Bộ Khoa học và Công nghệ</w:t>
      </w:r>
      <w:r w:rsidR="00A65C39">
        <w:rPr>
          <w:sz w:val="28"/>
          <w:szCs w:val="28"/>
        </w:rPr>
        <w:t xml:space="preserve"> tại Công văn số </w:t>
      </w:r>
      <w:r w:rsidR="00A65C39" w:rsidRPr="00A65C39">
        <w:rPr>
          <w:sz w:val="28"/>
          <w:szCs w:val="28"/>
        </w:rPr>
        <w:t>2429/BKHCN-KTXHS</w:t>
      </w:r>
      <w:r w:rsidR="00730E0F" w:rsidRPr="00BA1453">
        <w:rPr>
          <w:sz w:val="28"/>
          <w:szCs w:val="28"/>
        </w:rPr>
        <w:t>; tham mưu các nội dung thuộc thẩm quyền Ủy ban nhân dân tỉnh, Chủ tịch Ủy ban nhân dân tỉnh./.</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15D8104F" w:rsidR="00E52A89" w:rsidRDefault="00880951" w:rsidP="003417C6">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4E2"/>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665A"/>
    <w:rsid w:val="00097E8F"/>
    <w:rsid w:val="000A01B8"/>
    <w:rsid w:val="000A0DFF"/>
    <w:rsid w:val="000A14BF"/>
    <w:rsid w:val="000A4176"/>
    <w:rsid w:val="000B02A9"/>
    <w:rsid w:val="000B215B"/>
    <w:rsid w:val="000B3AE8"/>
    <w:rsid w:val="000B4706"/>
    <w:rsid w:val="000B52B4"/>
    <w:rsid w:val="000C299C"/>
    <w:rsid w:val="000C29B6"/>
    <w:rsid w:val="000C582D"/>
    <w:rsid w:val="000C61DA"/>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5998"/>
    <w:rsid w:val="00175B2F"/>
    <w:rsid w:val="0018078B"/>
    <w:rsid w:val="001826E4"/>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80FFB"/>
    <w:rsid w:val="00382B8A"/>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3C1B"/>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5B5B"/>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0CFB"/>
    <w:rsid w:val="005D197C"/>
    <w:rsid w:val="005D2029"/>
    <w:rsid w:val="005D24DE"/>
    <w:rsid w:val="005D60A9"/>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72086"/>
    <w:rsid w:val="006727FE"/>
    <w:rsid w:val="00681338"/>
    <w:rsid w:val="00681C7D"/>
    <w:rsid w:val="006822E2"/>
    <w:rsid w:val="00682457"/>
    <w:rsid w:val="00683ECD"/>
    <w:rsid w:val="00684DF4"/>
    <w:rsid w:val="00686866"/>
    <w:rsid w:val="00690729"/>
    <w:rsid w:val="006924D4"/>
    <w:rsid w:val="0069390B"/>
    <w:rsid w:val="00694994"/>
    <w:rsid w:val="00695EDB"/>
    <w:rsid w:val="006A1BBA"/>
    <w:rsid w:val="006A278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30E0F"/>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0BD"/>
    <w:rsid w:val="007832BD"/>
    <w:rsid w:val="00783434"/>
    <w:rsid w:val="007848F4"/>
    <w:rsid w:val="00786A59"/>
    <w:rsid w:val="00791CA9"/>
    <w:rsid w:val="00792947"/>
    <w:rsid w:val="007930F2"/>
    <w:rsid w:val="007A6535"/>
    <w:rsid w:val="007A6D63"/>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4BF9"/>
    <w:rsid w:val="00905D68"/>
    <w:rsid w:val="00907C19"/>
    <w:rsid w:val="00910301"/>
    <w:rsid w:val="00910D7A"/>
    <w:rsid w:val="00912FFD"/>
    <w:rsid w:val="00913086"/>
    <w:rsid w:val="00913D82"/>
    <w:rsid w:val="0091439F"/>
    <w:rsid w:val="009177D9"/>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126C7"/>
    <w:rsid w:val="00A13AAA"/>
    <w:rsid w:val="00A20B3D"/>
    <w:rsid w:val="00A20FF9"/>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44D4"/>
    <w:rsid w:val="00A55032"/>
    <w:rsid w:val="00A55472"/>
    <w:rsid w:val="00A566BD"/>
    <w:rsid w:val="00A574B0"/>
    <w:rsid w:val="00A62899"/>
    <w:rsid w:val="00A6308A"/>
    <w:rsid w:val="00A65C39"/>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517"/>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453"/>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519F"/>
    <w:rsid w:val="00C551D3"/>
    <w:rsid w:val="00C55FA2"/>
    <w:rsid w:val="00C63933"/>
    <w:rsid w:val="00C65E3F"/>
    <w:rsid w:val="00C71269"/>
    <w:rsid w:val="00C72502"/>
    <w:rsid w:val="00C7287B"/>
    <w:rsid w:val="00C756C3"/>
    <w:rsid w:val="00C759B2"/>
    <w:rsid w:val="00C76351"/>
    <w:rsid w:val="00C7793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A633E"/>
    <w:rsid w:val="00DA66DD"/>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195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6744"/>
    <w:rsid w:val="00E973A5"/>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338B"/>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19</cp:revision>
  <cp:lastPrinted>2020-05-29T08:35:00Z</cp:lastPrinted>
  <dcterms:created xsi:type="dcterms:W3CDTF">2026-01-20T08:25:00Z</dcterms:created>
  <dcterms:modified xsi:type="dcterms:W3CDTF">2026-04-23T07:35:00Z</dcterms:modified>
</cp:coreProperties>
</file>